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>
            <wp:extent cx="651510" cy="1075113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51510" cy="107511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ind w:firstLine="0" w:left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КЕМЕРОВСКАЯ ОБЛАСТЬ - КУЗБАСС</w:t>
      </w:r>
    </w:p>
    <w:p w14:paraId="07000000">
      <w:pPr>
        <w:ind w:firstLine="0" w:left="0"/>
        <w:jc w:val="center"/>
        <w:rPr>
          <w:rFonts w:ascii="Times New Roman" w:hAnsi="Times New Roman"/>
          <w:caps w:val="1"/>
          <w:sz w:val="32"/>
        </w:rPr>
      </w:pPr>
      <w:r>
        <w:rPr>
          <w:rFonts w:ascii="Times New Roman" w:hAnsi="Times New Roman"/>
          <w:sz w:val="32"/>
        </w:rPr>
        <w:t>НОВОКУЗНЕЦКИЙ ГОРОДСКОЙ ОКРУГ</w:t>
      </w:r>
    </w:p>
    <w:p w14:paraId="08000000">
      <w:pPr>
        <w:spacing w:line="300" w:lineRule="atLeast"/>
        <w:ind w:firstLine="0" w:left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АДМИНИСТРАЦИЯ ГОРОДА НОВОКУЗНЕЦКА</w:t>
      </w:r>
    </w:p>
    <w:p w14:paraId="09000000">
      <w:pPr>
        <w:ind w:firstLine="0" w:left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ПОСТАНОВЛЕНИЕ</w:t>
      </w:r>
    </w:p>
    <w:p w14:paraId="0A000000">
      <w:pPr>
        <w:ind w:firstLine="0" w:left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50482</wp:posOffset>
                </wp:positionH>
                <wp:positionV relativeFrom="page">
                  <wp:posOffset>2790824</wp:posOffset>
                </wp:positionV>
                <wp:extent cx="6124573" cy="9524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124573" cy="9524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B000000">
                            <w:pPr>
                              <w:pStyle w:val="Style_2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C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19.12.2025 </w:t>
      </w:r>
      <w:r>
        <w:rPr>
          <w:rFonts w:ascii="Times New Roman" w:hAnsi="Times New Roman"/>
          <w:sz w:val="28"/>
        </w:rPr>
        <w:t>№290</w:t>
      </w:r>
    </w:p>
    <w:p w14:paraId="0D000000">
      <w:pPr>
        <w:ind w:firstLine="0" w:left="0"/>
        <w:rPr>
          <w:rFonts w:ascii="Times New Roman" w:hAnsi="Times New Roman"/>
          <w:sz w:val="28"/>
        </w:rPr>
      </w:pPr>
    </w:p>
    <w:p w14:paraId="0E000000">
      <w:pPr>
        <w:ind w:firstLine="0" w:left="0"/>
        <w:rPr>
          <w:rFonts w:ascii="Times New Roman" w:hAnsi="Times New Roman"/>
          <w:sz w:val="28"/>
        </w:rPr>
      </w:pPr>
    </w:p>
    <w:p w14:paraId="0F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Программы профилактики</w:t>
      </w:r>
    </w:p>
    <w:p w14:paraId="10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рисков причинения вреда (ущерба) охраняемым </w:t>
      </w:r>
    </w:p>
    <w:p w14:paraId="11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законом ценностям </w:t>
      </w:r>
      <w:r>
        <w:rPr>
          <w:rFonts w:ascii="Times New Roman" w:hAnsi="Times New Roman"/>
          <w:sz w:val="28"/>
        </w:rPr>
        <w:t xml:space="preserve">при осуществлении </w:t>
      </w:r>
    </w:p>
    <w:p w14:paraId="12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контроля в сфере благоустройства</w:t>
      </w:r>
    </w:p>
    <w:p w14:paraId="13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Новокузнецкого городского округа</w:t>
      </w:r>
    </w:p>
    <w:p w14:paraId="14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</w:t>
      </w:r>
    </w:p>
    <w:p w14:paraId="15000000">
      <w:pPr>
        <w:pStyle w:val="Style_3"/>
        <w:ind w:firstLine="720" w:left="0"/>
        <w:jc w:val="both"/>
        <w:rPr>
          <w:color w:val="000000"/>
          <w:sz w:val="28"/>
        </w:rPr>
      </w:pPr>
    </w:p>
    <w:p w14:paraId="1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частью</w:t>
      </w:r>
      <w:r>
        <w:rPr>
          <w:rFonts w:ascii="Times New Roman" w:hAnsi="Times New Roman"/>
          <w:sz w:val="28"/>
        </w:rPr>
        <w:t xml:space="preserve"> 2 статьи 44 Федерального закона от 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 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контроле в сфере благоустройства на территории Новокузнецкого городского округа, утвержденным решением Новокузнецкого городского Совета народных депутатов от 22.02.2022 №1/12 «О муниципальном контроле в сфере благоустройства на территории Новокузнецкого городского округа», Правилами благоустройства территории Новокузнецкого городского округа, утвержденными решением Новокузнецкого городского Совета народных депутатов от 24.12.2013 №16/198 «Об утверждении Правил благоустройства территории Новокузнецкого городского округа», руководствуясь статьей 40 Устава Новокузнецкого городского округа: </w:t>
      </w:r>
    </w:p>
    <w:p w14:paraId="17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Новокузн</w:t>
      </w:r>
      <w:r>
        <w:rPr>
          <w:rFonts w:ascii="Times New Roman" w:hAnsi="Times New Roman"/>
          <w:sz w:val="28"/>
        </w:rPr>
        <w:t>ецкого городского округа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(далее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Программа профилактики) 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к настоящему </w:t>
      </w:r>
      <w:r>
        <w:rPr>
          <w:rFonts w:ascii="Times New Roman" w:hAnsi="Times New Roman"/>
          <w:sz w:val="28"/>
        </w:rPr>
        <w:t>постановлению</w:t>
      </w:r>
      <w:r>
        <w:rPr>
          <w:rFonts w:ascii="Times New Roman" w:hAnsi="Times New Roman"/>
          <w:sz w:val="28"/>
        </w:rPr>
        <w:t>.</w:t>
      </w:r>
    </w:p>
    <w:p w14:paraId="1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Возложить ответственность за выполнение профилактических мероприятий, предусмотренных Программой профилактики, на руководителей органов </w:t>
      </w:r>
      <w:r>
        <w:rPr>
          <w:rFonts w:ascii="Times New Roman" w:hAnsi="Times New Roman"/>
          <w:sz w:val="28"/>
        </w:rPr>
        <w:t>администрации города Новокузнецка</w:t>
      </w:r>
      <w:r>
        <w:rPr>
          <w:rFonts w:ascii="Times New Roman" w:hAnsi="Times New Roman"/>
          <w:sz w:val="28"/>
        </w:rPr>
        <w:t>, участвующих в их реализации в соответствии с установленной компетенцией.</w:t>
      </w:r>
      <w:r>
        <w:rPr>
          <w:rFonts w:ascii="Times New Roman" w:hAnsi="Times New Roman"/>
          <w:sz w:val="28"/>
        </w:rPr>
        <w:t xml:space="preserve"> </w:t>
      </w:r>
    </w:p>
    <w:p w14:paraId="19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Управлению информационной политики и социальных коммуникаций администрации города Новокузнецка обеспечить официальное опубликование настоящего постановления</w:t>
      </w:r>
      <w:r>
        <w:rPr>
          <w:rFonts w:ascii="Times New Roman" w:hAnsi="Times New Roman"/>
          <w:sz w:val="28"/>
        </w:rPr>
        <w:t>.</w:t>
      </w:r>
    </w:p>
    <w:p w14:paraId="1A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Главному специалисту аппарата администрации города Новокузнецка обеспечить </w:t>
      </w:r>
      <w:r>
        <w:rPr>
          <w:rFonts w:ascii="Times New Roman" w:hAnsi="Times New Roman"/>
          <w:sz w:val="28"/>
        </w:rPr>
        <w:t xml:space="preserve">размещение </w:t>
      </w:r>
      <w:r>
        <w:rPr>
          <w:rFonts w:ascii="Times New Roman" w:hAnsi="Times New Roman"/>
          <w:sz w:val="28"/>
        </w:rPr>
        <w:t xml:space="preserve">Программы профилактики </w:t>
      </w:r>
      <w:r>
        <w:rPr>
          <w:rFonts w:ascii="Times New Roman" w:hAnsi="Times New Roman"/>
          <w:sz w:val="28"/>
        </w:rPr>
        <w:t>на официальном сайте администрации города Новокузнецка в информационно-телекоммуникационной сети «Интернет»</w:t>
      </w:r>
      <w:r>
        <w:rPr>
          <w:rFonts w:ascii="Times New Roman" w:hAnsi="Times New Roman"/>
          <w:sz w:val="28"/>
        </w:rPr>
        <w:t xml:space="preserve"> в течение 5 дней со дня ее утверждения настоящим постановлением.</w:t>
      </w:r>
      <w:r>
        <w:rPr>
          <w:rFonts w:ascii="Times New Roman" w:hAnsi="Times New Roman"/>
          <w:sz w:val="28"/>
        </w:rPr>
        <w:t xml:space="preserve"> </w:t>
      </w:r>
    </w:p>
    <w:p w14:paraId="1B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</w:rPr>
        <w:t xml:space="preserve">, но не ранее </w:t>
      </w:r>
      <w:r>
        <w:rPr>
          <w:rFonts w:ascii="Times New Roman" w:hAnsi="Times New Roman"/>
          <w:sz w:val="28"/>
        </w:rPr>
        <w:t>1 января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года.</w:t>
      </w:r>
    </w:p>
    <w:p w14:paraId="1C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</w:rPr>
        <w:t xml:space="preserve">постановления </w:t>
      </w:r>
      <w:r>
        <w:rPr>
          <w:rFonts w:ascii="Times New Roman" w:hAnsi="Times New Roman"/>
          <w:sz w:val="28"/>
        </w:rPr>
        <w:t>возложить на первого заместителя Главы города.</w:t>
      </w:r>
    </w:p>
    <w:p w14:paraId="1D000000">
      <w:pPr>
        <w:rPr>
          <w:rFonts w:ascii="Times New Roman" w:hAnsi="Times New Roman"/>
          <w:sz w:val="28"/>
        </w:rPr>
      </w:pP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6"/>
        <w:gridCol w:w="4830"/>
      </w:tblGrid>
      <w:tr>
        <w:trPr>
          <w:trHeight w:hRule="atLeast" w:val="485"/>
        </w:trPr>
        <w:tc>
          <w:tcPr>
            <w:tcW w:type="dxa" w:w="48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0"/>
              <w:tabs>
                <w:tab w:leader="none" w:pos="0" w:val="left"/>
              </w:tabs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города</w:t>
            </w:r>
          </w:p>
        </w:tc>
        <w:tc>
          <w:tcPr>
            <w:tcW w:type="dxa" w:w="483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0"/>
              <w:tabs>
                <w:tab w:leader="none" w:pos="0" w:val="left"/>
              </w:tabs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8"/>
              </w:rPr>
              <w:t>Д.П. Ильин</w:t>
            </w:r>
          </w:p>
        </w:tc>
      </w:tr>
    </w:tbl>
    <w:p w14:paraId="22000000">
      <w:pPr>
        <w:rPr>
          <w:rFonts w:ascii="Times New Roman" w:hAnsi="Times New Roman"/>
          <w:sz w:val="28"/>
        </w:rPr>
      </w:pPr>
    </w:p>
    <w:p w14:paraId="23000000">
      <w:pPr>
        <w:ind w:firstLine="0" w:left="0"/>
        <w:rPr>
          <w:rFonts w:ascii="Times New Roman" w:hAnsi="Times New Roman"/>
          <w:sz w:val="28"/>
        </w:rPr>
      </w:pPr>
      <w:r>
        <w:br w:type="page"/>
      </w:r>
    </w:p>
    <w:p w14:paraId="24000000">
      <w:pPr>
        <w:ind w:firstLine="3969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 xml:space="preserve">Приложение </w:t>
      </w:r>
    </w:p>
    <w:p w14:paraId="25000000">
      <w:pPr>
        <w:ind w:firstLine="3969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26000000">
      <w:pPr>
        <w:ind w:firstLine="3969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Новокузнецка</w:t>
      </w:r>
    </w:p>
    <w:p w14:paraId="27000000">
      <w:pPr>
        <w:ind w:firstLine="3969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 № ______</w:t>
      </w:r>
    </w:p>
    <w:p w14:paraId="28000000">
      <w:pPr>
        <w:ind w:firstLine="3969" w:left="0"/>
        <w:rPr>
          <w:rFonts w:ascii="Times New Roman" w:hAnsi="Times New Roman"/>
          <w:sz w:val="28"/>
        </w:rPr>
      </w:pPr>
    </w:p>
    <w:p w14:paraId="29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профилактики</w:t>
      </w:r>
    </w:p>
    <w:p w14:paraId="2A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рисков причинения вреда (ущерба) охраняемым законом ценностям </w:t>
      </w:r>
      <w:r>
        <w:rPr>
          <w:rFonts w:ascii="Times New Roman" w:hAnsi="Times New Roman"/>
          <w:sz w:val="28"/>
        </w:rPr>
        <w:t>при осуществлении муниципального контроля в сфере благоустройства на территории Новокузнецкого городского округа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</w:p>
    <w:p w14:paraId="2B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Общие положения</w:t>
      </w:r>
    </w:p>
    <w:p w14:paraId="2C000000">
      <w:pPr>
        <w:ind w:firstLine="709" w:left="0"/>
        <w:rPr>
          <w:rFonts w:ascii="Times New Roman" w:hAnsi="Times New Roman"/>
          <w:sz w:val="28"/>
        </w:rPr>
      </w:pPr>
    </w:p>
    <w:p w14:paraId="2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 Программа профилактики</w:t>
      </w:r>
      <w:r>
        <w:rPr>
          <w:rFonts w:ascii="Times New Roman" w:hAnsi="Times New Roman"/>
          <w:sz w:val="28"/>
        </w:rPr>
        <w:t xml:space="preserve"> рисков причинения вреда (ущерба) охраняемым законом ценностям </w:t>
      </w:r>
      <w:r>
        <w:rPr>
          <w:rFonts w:ascii="Times New Roman" w:hAnsi="Times New Roman"/>
          <w:sz w:val="28"/>
        </w:rPr>
        <w:t>при осуществлении муниципального контроля в сфере благоустройства на территории Новокузнецкого городского округа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(далее - Программа профилактики) разработана в соответствии с Федеральным законом от 31.07.2020 №248-ФЗ «О государственном контроле (надзоре) и муниципальном контроле в Российской Федерации» (далее – </w:t>
      </w:r>
      <w:r>
        <w:rPr>
          <w:rFonts w:ascii="Times New Roman" w:hAnsi="Times New Roman"/>
          <w:sz w:val="28"/>
        </w:rPr>
        <w:t>Закон о контроле</w:t>
      </w:r>
      <w:r>
        <w:rPr>
          <w:rFonts w:ascii="Times New Roman" w:hAnsi="Times New Roman"/>
          <w:sz w:val="28"/>
        </w:rPr>
        <w:t>),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контроле в сфере благоустройства на территории Новокузнецкого городского округа, утвержденным решением Новокузнецкого городского Совета народных депутатов от 22.02.2022 №1/12 «О муниципальном контроле в сфере благоустройства на территории Новокузнецкого городского округа» (далее соответственно – Положение, контроль в сфере благоустройства), Правилами благоустройства территории Новокузнецкого городского округа, утвержденными решением Новокузнецкого городского Совета народных депутатов от 24.12.2013 №16/198 «Об утверждении Правил благоустройства территории Новокузнецкого городского округа» (далее – Правила благоустройства).</w:t>
      </w:r>
    </w:p>
    <w:p w14:paraId="2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 Реализация профилактических мероприятий, предусмотренных настоящей Программой профилактики, осуществляется органом, уполномоченным на осуществление контроля в сфере благоустройства - </w:t>
      </w:r>
      <w:r>
        <w:rPr>
          <w:rFonts w:ascii="Times New Roman" w:hAnsi="Times New Roman"/>
          <w:sz w:val="28"/>
        </w:rPr>
        <w:t xml:space="preserve"> администрацией города Новокузнецка в лице территориальных органов администрации города Новокузнецка - администраций районов города Новокузнецка (далее - контрольный орган) на подведомственных им территориях.</w:t>
      </w:r>
    </w:p>
    <w:p w14:paraId="2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имени контрольного органа контроль в сфере благоустройства вправе осуществлять:</w:t>
      </w:r>
    </w:p>
    <w:p w14:paraId="3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руководитель контрольного органа (исполняющий обязанности руководителя контрольного органа);</w:t>
      </w:r>
    </w:p>
    <w:p w14:paraId="3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должностное лицо контрольного органа, к должностным обязанностям которого должностной инструкцией отнесено осуществление полномочий по контролю в сфере благоустройства, в том числе проведение профилактических мероприятий и контрольных мероприятий (далее - должностное лицо).</w:t>
      </w:r>
    </w:p>
    <w:p w14:paraId="32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должностных лиц, уполномоченных осуществлять контроль в сф</w:t>
      </w:r>
      <w:r>
        <w:rPr>
          <w:rFonts w:ascii="Times New Roman" w:hAnsi="Times New Roman"/>
          <w:sz w:val="28"/>
        </w:rPr>
        <w:t>ере благоустройства, установлен</w:t>
      </w:r>
      <w:r>
        <w:rPr>
          <w:rFonts w:ascii="Times New Roman" w:hAnsi="Times New Roman"/>
          <w:sz w:val="28"/>
        </w:rPr>
        <w:t xml:space="preserve"> постановлением администрации города Новокузнецка от 05.09.2025 №201 «Об определении перечня должностных лиц, уполномоченных на осуществление муниципального контроля в сфере благоустройства на территории Новокузнецкого городского округа».</w:t>
      </w:r>
    </w:p>
    <w:p w14:paraId="3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 Контрольный орган может проводить профилактические мероприятия, не предусмотренные настоящей Программой профилактики.</w:t>
      </w:r>
    </w:p>
    <w:p w14:paraId="3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 Настоящая Программа профилактики действует в течение одного календарного года. </w:t>
      </w:r>
    </w:p>
    <w:p w14:paraId="35000000">
      <w:pPr>
        <w:ind w:firstLine="709" w:left="0"/>
        <w:jc w:val="center"/>
        <w:rPr>
          <w:rFonts w:ascii="Times New Roman" w:hAnsi="Times New Roman"/>
          <w:sz w:val="28"/>
        </w:rPr>
      </w:pPr>
    </w:p>
    <w:p w14:paraId="36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Анализ текущего состояния осуществления контроля в сфере благоустройства,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37000000">
      <w:pPr>
        <w:ind w:firstLine="709" w:left="0"/>
        <w:rPr>
          <w:rFonts w:ascii="Times New Roman" w:hAnsi="Times New Roman"/>
          <w:sz w:val="28"/>
        </w:rPr>
      </w:pPr>
    </w:p>
    <w:p w14:paraId="3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Предметом контроля в сфере благоустройства является соблюдение организациями, индивидуальными предпринимателями и физическими лицами (далее - контролируемые лица) обязательных требований, установленных Правилами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а также исполнение решений, принимаемых по результатам контрольных мероприятий.</w:t>
      </w:r>
    </w:p>
    <w:p w14:paraId="39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Объектами контроля в сфере благоустройства (далее - объект контроля) являются:</w:t>
      </w:r>
    </w:p>
    <w:p w14:paraId="3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деятельность, действия (бездействи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) контролируемых лиц в сфере благоустройства территории Новокузнецкого городского округа, в рамках которых должны соблюдаться обязательные требования;</w:t>
      </w:r>
    </w:p>
    <w:p w14:paraId="3B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результаты деятельности контролируемых лиц, в том числе выполняемые работы и оказываемые услуги, к которым предъявляются обязательные требования;</w:t>
      </w:r>
    </w:p>
    <w:p w14:paraId="3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14:paraId="3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Описание текущего развития профилактической деятельности контрольного органа:</w:t>
      </w:r>
      <w:r>
        <w:rPr>
          <w:rFonts w:ascii="Times New Roman" w:hAnsi="Times New Roman"/>
          <w:sz w:val="28"/>
        </w:rPr>
        <w:tab/>
      </w:r>
    </w:p>
    <w:p w14:paraId="3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на официальном сайте администрации города Новокузнецка в информационно-телекоммуникационной сети «Интернет»: http://www.admnkz.info (далее - официальный сайт) в специальном разделе, посвященном контрольной деятельности, размещены и поддерживаются в актуальном состоянии:</w:t>
      </w:r>
    </w:p>
    <w:p w14:paraId="3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тексты нормативных правовых актов, регулирующих осуществление контроля в сфере благоустройства;</w:t>
      </w:r>
    </w:p>
    <w:p w14:paraId="4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сведения об изменениях, внесенных в нормативные правовые акты, регулирующие осуществление контроля в сфере благоустройства, о сроках и порядке их вступления в силу;</w:t>
      </w:r>
    </w:p>
    <w:p w14:paraId="4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"consultantplus://offline/ref=97018F8054B437F909F61575EC9B196376D92F55A55C25FC9DF9F64ACB4979DC1CE835FC571BBE9EB5D58F3150cAP1G"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 в сфере благоустройства, а также информация о мерах ответственности, применяемых при нарушении обязательных требований, с текстами в действующей редакции;</w:t>
      </w:r>
    </w:p>
    <w:p w14:paraId="42000000">
      <w:pPr>
        <w:ind w:firstLine="709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  <w:highlight w:val="white"/>
        </w:rPr>
        <w:t>утвержденные проверочные листы в формате, допускающем их использование для самообследования;</w:t>
      </w:r>
    </w:p>
    <w:p w14:paraId="4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- руководства по соблюдению обязательных требований, разработанные и утвержденные в соответствии с Федеральным законом от 31.07.2020 №247-ФЗ «Об обязательных требованиях в Российской Федерации»;</w:t>
      </w:r>
    </w:p>
    <w:p w14:paraId="44000000">
      <w:pPr>
        <w:ind w:firstLine="709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- перечень индикаторов риска нарушения обязательных требований, </w:t>
      </w:r>
      <w:r>
        <w:rPr>
          <w:rFonts w:ascii="Times New Roman" w:hAnsi="Times New Roman"/>
          <w:sz w:val="28"/>
          <w:highlight w:val="white"/>
        </w:rPr>
        <w:t>порядок отнесения объектов контроля к категориям риска;</w:t>
      </w:r>
    </w:p>
    <w:p w14:paraId="45000000">
      <w:pPr>
        <w:ind w:firstLine="709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 перечень объектов контроля, учитываемых в рамках формирования ежегодного плана контрольных мероприятий, с указанием категории риска;</w:t>
      </w:r>
    </w:p>
    <w:p w14:paraId="46000000">
      <w:pPr>
        <w:ind w:firstLine="709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 программа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</w:r>
    </w:p>
    <w:p w14:paraId="47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исчерпывающий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"consultantplus://offline/ref=97018F8054B437F909F61575EC9B196370D82F56A35825FC9DF9F64ACB4979DC0EE86DF05613A09FB5C0D96016F767662928A1CA7D3CA648c2P8G"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сведений, которые могут запрашиваться контрольным органом у контролируемого лица;</w:t>
      </w:r>
    </w:p>
    <w:p w14:paraId="4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сведения о способах получения консультаций по вопросам соблюдения обязательных требований;</w:t>
      </w:r>
    </w:p>
    <w:p w14:paraId="49000000">
      <w:pPr>
        <w:ind w:firstLine="709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  <w:highlight w:val="white"/>
        </w:rPr>
        <w:t>сведения о применении контрольным органом мер стимулирования добросовестности контролируемых лиц;</w:t>
      </w:r>
    </w:p>
    <w:p w14:paraId="4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сведения о порядке досудебного обжалования решений </w:t>
      </w:r>
      <w:r>
        <w:rPr>
          <w:rFonts w:ascii="Times New Roman" w:hAnsi="Times New Roman"/>
          <w:sz w:val="28"/>
        </w:rPr>
        <w:t>контрольного</w:t>
      </w:r>
      <w:r>
        <w:rPr>
          <w:rFonts w:ascii="Times New Roman" w:hAnsi="Times New Roman"/>
          <w:sz w:val="28"/>
        </w:rPr>
        <w:t xml:space="preserve"> органа, действий (бездействия) его должностных лиц;</w:t>
      </w:r>
    </w:p>
    <w:p w14:paraId="4B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  <w:highlight w:val="white"/>
        </w:rPr>
        <w:t>доклады, содержащие результаты обобщения правоприменительной практики контрольного органа;</w:t>
      </w:r>
    </w:p>
    <w:p w14:paraId="4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доклады о контроле в сфере благоустройства;</w:t>
      </w:r>
    </w:p>
    <w:p w14:paraId="4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и</w:t>
      </w:r>
      <w:r>
        <w:rPr>
          <w:rFonts w:ascii="Times New Roman" w:hAnsi="Times New Roman"/>
          <w:sz w:val="28"/>
          <w:highlight w:val="white"/>
        </w:rPr>
        <w:t>нформация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информация о декларациях соблюдения обязательных требований, представленных контролируемыми лицами;</w:t>
      </w:r>
    </w:p>
    <w:p w14:paraId="4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иные сведения, предусмотренные нормативными правовыми актами Российской Федерации, нормативными правовыми актами Кемеровской области-Кузбасса, муниципальными правовыми актами Новокузнецкого городского округа и (или) Программой профилактики;</w:t>
      </w:r>
    </w:p>
    <w:p w14:paraId="4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в ходе рассмотрения обращений по вопросам, связанным с контролем в сфере благоустройства, разъясняются обязательные требования законодательства, а также права и обязанности контролируемых лиц и должностных лиц </w:t>
      </w:r>
      <w:r>
        <w:rPr>
          <w:rFonts w:ascii="Times New Roman" w:hAnsi="Times New Roman"/>
          <w:sz w:val="28"/>
        </w:rPr>
        <w:t>контрольного органа</w:t>
      </w:r>
      <w:r>
        <w:rPr>
          <w:rFonts w:ascii="Times New Roman" w:hAnsi="Times New Roman"/>
          <w:color w:val="FF0000"/>
          <w:sz w:val="28"/>
        </w:rPr>
        <w:t>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осуществлять контроль в сфере благоустройства</w:t>
      </w:r>
      <w:r>
        <w:rPr>
          <w:rFonts w:ascii="Times New Roman" w:hAnsi="Times New Roman"/>
          <w:color w:val="FF0000"/>
          <w:sz w:val="28"/>
        </w:rPr>
        <w:t>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при проведении мероприятий Программы профилактики.</w:t>
      </w:r>
    </w:p>
    <w:p w14:paraId="5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 Программа профилактики направлена на предупреждение нарушений обязательных требований в сфере благоустройства на территории Новокузнецкого городского округа.</w:t>
      </w:r>
    </w:p>
    <w:p w14:paraId="51000000">
      <w:pPr>
        <w:ind w:firstLine="709" w:left="0"/>
        <w:rPr>
          <w:rFonts w:ascii="Times New Roman" w:hAnsi="Times New Roman"/>
          <w:sz w:val="28"/>
        </w:rPr>
      </w:pPr>
    </w:p>
    <w:p w14:paraId="52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Цели и задачи реализации Программы профилактики</w:t>
      </w:r>
    </w:p>
    <w:p w14:paraId="53000000">
      <w:pPr>
        <w:ind w:firstLine="709" w:left="0"/>
        <w:rPr>
          <w:rFonts w:ascii="Times New Roman" w:hAnsi="Times New Roman"/>
          <w:sz w:val="28"/>
        </w:rPr>
      </w:pPr>
    </w:p>
    <w:p w14:paraId="5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 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55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стимулирование добросовестного соблюдения обязательных требований всеми контролируемыми лицами;</w:t>
      </w:r>
    </w:p>
    <w:p w14:paraId="5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7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 Для достижения целей, указанных в пункте 3.1 настоящей Программы профилактики, необходимо выполнение следующих задач:</w:t>
      </w:r>
    </w:p>
    <w:p w14:paraId="59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выявление причин, порождающих нарушения, и условий, способствующих их совершению или облегчающих их совершение;</w:t>
      </w:r>
    </w:p>
    <w:p w14:paraId="5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повышение уровня правовой грамотности и развитие правосознания контролируемых лиц;</w:t>
      </w:r>
    </w:p>
    <w:p w14:paraId="5B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совершенствование механизмов эффективного взаимодействия </w:t>
      </w:r>
      <w:r>
        <w:rPr>
          <w:rFonts w:ascii="Times New Roman" w:hAnsi="Times New Roman"/>
          <w:sz w:val="28"/>
        </w:rPr>
        <w:t>контрольного</w:t>
      </w:r>
      <w:r>
        <w:rPr>
          <w:rFonts w:ascii="Times New Roman" w:hAnsi="Times New Roman"/>
          <w:sz w:val="28"/>
        </w:rPr>
        <w:t xml:space="preserve"> органа с контролируемыми лицами по вопросам профилактики нарушений.</w:t>
      </w:r>
    </w:p>
    <w:p w14:paraId="5C000000">
      <w:pPr>
        <w:ind w:firstLine="709" w:left="0"/>
        <w:rPr>
          <w:rFonts w:ascii="Times New Roman" w:hAnsi="Times New Roman"/>
          <w:sz w:val="28"/>
        </w:rPr>
      </w:pPr>
    </w:p>
    <w:p w14:paraId="5D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Перечень профилактических мероприятий,</w:t>
      </w:r>
    </w:p>
    <w:p w14:paraId="5E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(периодичность) их проведения</w:t>
      </w:r>
    </w:p>
    <w:p w14:paraId="5F000000">
      <w:pPr>
        <w:ind w:firstLine="709" w:left="0"/>
        <w:rPr>
          <w:rFonts w:ascii="Times New Roman" w:hAnsi="Times New Roman"/>
          <w:sz w:val="28"/>
        </w:rPr>
      </w:pPr>
    </w:p>
    <w:p w14:paraId="6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 Контрольным органом при осуществлении контроля в сфере благоустройства используются следующие виды профилактических мероприятий:</w:t>
      </w:r>
    </w:p>
    <w:p w14:paraId="6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информирование;</w:t>
      </w:r>
    </w:p>
    <w:p w14:paraId="62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объявление предостережения о недопустимости нарушения обязательных требований (далее - предостережение);</w:t>
      </w:r>
    </w:p>
    <w:p w14:paraId="6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консультирование;</w:t>
      </w:r>
    </w:p>
    <w:p w14:paraId="6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профилактический визит.</w:t>
      </w:r>
    </w:p>
    <w:p w14:paraId="65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>
        <w:rPr>
          <w:rFonts w:ascii="Times New Roman" w:hAnsi="Times New Roman"/>
          <w:sz w:val="28"/>
        </w:rPr>
        <w:t>.1. Информирование по вопросам соблюдения обязательных требований осуществляется контрольным органом посредством размещения соответствующих сведений на официальном сайте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города Новокузнецка обязана размещать и поддерживать в актуальном состоянии на официальном сайте в специальном разделе, посвященном контрольной деятельности, сведения, предусмотренные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"https://login.consultant.ru/link/?req=doc&amp;base=LAW&amp;n=499669&amp;dst=100512"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частью 3 статьи 46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Закона о контроле, за исключением перечня объектов контроля с указанием категорий риска, который размещается контрольным органом.</w:t>
      </w:r>
    </w:p>
    <w:p w14:paraId="67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Контрольный орган вправе осуществить информирование населения Новокузнецкого городского округа об обязательных требованиях, предъявляемых к объектам контроля, в том числе в следующих формах:</w:t>
      </w:r>
    </w:p>
    <w:p w14:paraId="6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при проведении собраний, конференций граждан, круглых столов и в иных формах совместного присутствия граждан;</w:t>
      </w:r>
    </w:p>
    <w:p w14:paraId="69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путем направления контролируемым лицам рекомендаций о соблюдении обязательных требований, в том числе в ходе проведения контрольных и профилактических мероприятий;</w:t>
      </w:r>
    </w:p>
    <w:p w14:paraId="6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путем размещения информации в социальных сетях контрольного органа.</w:t>
      </w:r>
    </w:p>
    <w:p w14:paraId="6B000000">
      <w:pPr>
        <w:pStyle w:val="Style_5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Информирование контролируемых лиц по вопросам соблюдения обязательных требований осуществляется постоянно в течение календарного года.</w:t>
      </w:r>
    </w:p>
    <w:p w14:paraId="6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.2. </w:t>
      </w:r>
      <w:bookmarkStart w:id="1" w:name="Par0"/>
      <w:bookmarkEnd w:id="1"/>
      <w:r>
        <w:rPr>
          <w:rFonts w:ascii="Times New Roman" w:hAnsi="Times New Roman"/>
          <w:sz w:val="28"/>
        </w:rPr>
        <w:t>Предостережение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6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Предостережение объявляется (подписывается) руководителем контрольного органа (исполняющим обязанности руководителя контрольного органа) и направляется контролируемому лицу в порядке, предусмотренном Законом о контроле, не позднее тридцати календарных дней со дня получения сведений,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абзаце первом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пункта.</w:t>
      </w:r>
    </w:p>
    <w:p w14:paraId="6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Предостережение не может содержать требования о представлении контролируемым лицом сведений и документов, сроки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6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предостережения контролируемым лицом в течение двадцати рабочих дней может быть подано в контрольный орган возражение, в котором указываются:</w:t>
      </w:r>
    </w:p>
    <w:p w14:paraId="7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наименование юридического лица, фамилия, имя, отчество (при наличии) </w:t>
      </w:r>
      <w:r>
        <w:rPr>
          <w:rFonts w:ascii="Times New Roman" w:hAnsi="Times New Roman"/>
          <w:sz w:val="28"/>
        </w:rPr>
        <w:t>физического лица</w:t>
      </w:r>
      <w:r>
        <w:rPr>
          <w:rFonts w:ascii="Times New Roman" w:hAnsi="Times New Roman"/>
          <w:sz w:val="28"/>
        </w:rPr>
        <w:t>, в том числе индивидуального предпринимателя</w:t>
      </w:r>
      <w:r>
        <w:rPr>
          <w:rFonts w:ascii="Times New Roman" w:hAnsi="Times New Roman"/>
          <w:sz w:val="28"/>
        </w:rPr>
        <w:t>;</w:t>
      </w:r>
    </w:p>
    <w:p w14:paraId="7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идентификационный номер налогоплательщика - контролируемого лица;</w:t>
      </w:r>
    </w:p>
    <w:p w14:paraId="72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дата и номер предостережения, направленного в адрес контролируемого лица;</w:t>
      </w:r>
    </w:p>
    <w:p w14:paraId="7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возражений, или их копий.</w:t>
      </w:r>
    </w:p>
    <w:p w14:paraId="7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Возражения направляются в контрольный орган в бумажном виде почтовым отправлением, либо в виде электронного документа на указанный в предостережении адрес электронной почты, либо иными указанными в предостережении способами.</w:t>
      </w:r>
    </w:p>
    <w:p w14:paraId="75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Контрольный орган по итогам рассмотрения возражения принимает одно из следующих решений:</w:t>
      </w:r>
    </w:p>
    <w:p w14:paraId="7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об отмене предостережения;</w:t>
      </w:r>
    </w:p>
    <w:p w14:paraId="77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об оставлении предостережения в силе.</w:t>
      </w:r>
    </w:p>
    <w:p w14:paraId="7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рассмотрения возражения контролируемому лицу в течение двадцати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способом, включая направление ответа в виде электронного документа, подписанного усиленной квалифицированной электронной подписью лица, принявшего решение о направлении предостережения.</w:t>
      </w:r>
    </w:p>
    <w:p w14:paraId="79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Повторное направление возражения по доводам, указанным в первоначальном возражении, не допускается.</w:t>
      </w:r>
    </w:p>
    <w:p w14:paraId="7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мероприятий.</w:t>
      </w:r>
    </w:p>
    <w:p w14:paraId="7B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Предостережение объявляется контролируемому лицу постоянно в течение календарного года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7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.3. Консультирование контролируемых лиц осуществляется должностным лицом, уполномоченным осуществлять контроль в сфере благоустройства,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пятнадцати минут. Консультирование контролируемых лиц в устной форме может осуществляться также на собраниях и конференциях граждан.</w:t>
      </w:r>
    </w:p>
    <w:p w14:paraId="7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Личный прием граждан проводится руководителем контрольного органа (исполняющим обязанности руководителя контрольного органа). Информация о месте приема, а также об установленных для приема днях и часах размещается на официальном сайте в специальном разделе, посвященном контрольной деятельности.</w:t>
      </w:r>
    </w:p>
    <w:p w14:paraId="7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 осуществляется в устной или письменной форме по следующим вопросам:</w:t>
      </w:r>
    </w:p>
    <w:p w14:paraId="7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организация и осуществление контроля в сфере благоустройства;</w:t>
      </w:r>
    </w:p>
    <w:p w14:paraId="8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порядок осуществления контрольных мероприятий, установленных Положением;</w:t>
      </w:r>
    </w:p>
    <w:p w14:paraId="8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порядок обжалования действий (бездействия) должностных лиц, уполномоченных осуществлять контроль в сфере благоустройства;</w:t>
      </w:r>
    </w:p>
    <w:p w14:paraId="82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14:paraId="8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следующих случаев:</w:t>
      </w:r>
    </w:p>
    <w:p w14:paraId="8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контролируемым лицом представлен письменный запрос о предоставлении письменного ответа по вопросам консультирования;</w:t>
      </w:r>
    </w:p>
    <w:p w14:paraId="85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за время консультирования предоставить в устной форме ответ на поставленные вопросы невозможно;</w:t>
      </w:r>
    </w:p>
    <w:p w14:paraId="8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ответ на поставленные вопросы требует дополнительного запроса сведений.</w:t>
      </w:r>
    </w:p>
    <w:p w14:paraId="87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Письменный ответ контролируемым лицам и их представителям предоставляется в сроки, установленные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"https://login.consultant.ru/link/?req=doc&amp;base=LAW&amp;n=494960"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02.05.2006 №59-ФЗ «О порядке рассмотрения обращений граждан Российской Федерации».</w:t>
      </w:r>
    </w:p>
    <w:p w14:paraId="8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консультирования должностное лицо, уполномоченное осуществлять контроль в сфере благоустройства,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89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 в сфере благоустройства, иных участников контрольного мероприятия.</w:t>
      </w:r>
    </w:p>
    <w:p w14:paraId="8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Информация, ставшая известной должностному лицу, уполномоченному осуществлять контроль в сфере благоустройства,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8B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Должностными лицами, уполномоченными осуществлять контроль в сфере благоустройства, ведется журнал учета консультирований.</w:t>
      </w:r>
    </w:p>
    <w:p w14:paraId="8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в специальном разделе, посвященном контрольной деятельности, письменного разъяснения, подписанного руководителем контрольного органа (исполняющим обязанности руководителя контрольного органа).</w:t>
      </w:r>
    </w:p>
    <w:p w14:paraId="8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 проводится постоянно в течении календарного года по обращениям контролируемых лиц и их представителей также при проведении профилактических и контрольных мероприятий.</w:t>
      </w:r>
    </w:p>
    <w:p w14:paraId="8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.4. Профилактический визит осуществляется в соответствии 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"https://login.consultant.ru/link/?req=doc&amp;base=LAW&amp;n=499669&amp;dst=101361"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статьями 52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"https://login.consultant.ru/link/?req=doc&amp;base=LAW&amp;n=499669&amp;dst=101391"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52.2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Закона о контроле.</w:t>
      </w:r>
    </w:p>
    <w:p w14:paraId="8F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Профилактический визит проводится в форме профилактической беседы должностным лицом, уполномоченным осуществлять контроль в сфере благоустройства, по месту осуществления деятельности контролируемого лица либо путем использования видео-конференц-связи или мобильного приложения «Инспектор». Решение об использовании мобильного приложения «Инспектор» принимается должностным лицом, уполномоченным осуществлять контроль в сфере благоустройства, самостоятельно.</w:t>
      </w:r>
    </w:p>
    <w:p w14:paraId="90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9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Обязательный профилактический визит проводится в случаях, предусмотренных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"https://login.consultant.ru/link/?req=doc&amp;base=LAW&amp;n=499669&amp;dst=101368"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"https://login.consultant.ru/link/?req=doc&amp;base=LAW&amp;n=499669&amp;dst=101372"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подпунктами «а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"https://login.consultant.ru/link/?req=doc&amp;base=LAW&amp;n=499669&amp;dst=101373"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«б» пункта 4 части 1 статьи 52.1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Закона о контроле.</w:t>
      </w:r>
    </w:p>
    <w:p w14:paraId="92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Обязательный профилактический визит не предусматривает отказ контролируемого лица от его проведения.</w:t>
      </w:r>
    </w:p>
    <w:p w14:paraId="93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обязательного профилактического визита оформляется акт о проведении обязательного профилактического визита в порядке, предусмотренном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"https://login.consultant.ru/link/?req=doc&amp;base=LAW&amp;n=499669&amp;dst=100996"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90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Закона о контроле для контрольных мероприятий.</w:t>
      </w:r>
    </w:p>
    <w:p w14:paraId="9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Профилактический визит по инициативе контролируемых лиц,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"https://login.consultant.ru/link/?req=doc&amp;base=LAW&amp;n=499669&amp;dst=101392"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части 1 статьи 52.2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Закона о контроле, проводится по заявлению контролируемого лица</w:t>
      </w:r>
    </w:p>
    <w:p w14:paraId="95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руководителю контрольного органа (исполняющему обязанности руководителя контрольного органа) для принятия решения о проведении контрольных мероприятий.</w:t>
      </w:r>
    </w:p>
    <w:p w14:paraId="9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"https://login.consultant.ru/link/?req=doc&amp;base=LAW&amp;n=516061&amp;dst=100009"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Периодичность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проведения обязательных профилактических визитов определяется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остановление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Правительства Р</w:t>
      </w:r>
      <w:r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01.10.2025 №1511 «О периодичности проведения обязательных профилактических визитов в рамках государственного контроля (надзора), муниципального контроля» - для объектов контроля, отнесенных к категории среднего или умеренного риска.</w:t>
      </w:r>
    </w:p>
    <w:p w14:paraId="97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Контрольный орган для целей управления рисками причинения вреда (ущерба) при осуществлении контроля в сфере благоустройства относит объекты контроля к одной из следующих категорий риска причинения вреда (ущерба) (далее - категории риска):</w:t>
      </w:r>
    </w:p>
    <w:p w14:paraId="9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средний риск;</w:t>
      </w:r>
    </w:p>
    <w:p w14:paraId="99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умеренный риск;</w:t>
      </w:r>
    </w:p>
    <w:p w14:paraId="9A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низкий риск.</w:t>
      </w:r>
    </w:p>
    <w:p w14:paraId="9B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Отнесение объекта контроля к одной из категорий риска осуществляется на основе сопоставления его характеристик с критериями риска причинения вреда (ущерба) охраняемым законом ценностям.</w:t>
      </w:r>
    </w:p>
    <w:p w14:paraId="9C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категории среднего риска относятся объекты контроля в сфере благоустройства, по которым в течение последних двух лет на дату принятия решения об отнесении к категории риска имеются два неотмененных предписания об устранении выявленных нарушений, выданных по итогам контрольных мероприятий, в ходе которых были выявлены нарушения обязательных требований, установленных Правилами благоустройства.</w:t>
      </w:r>
    </w:p>
    <w:p w14:paraId="9D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категории умеренного риска относятся объекты контроля в сфере благоустройства, по которым в течение одного года на дату принятия решения об отнесении к категории риска объявлено не менее трех предостережений о недопустимости нарушения обязательных требований, установленных Правилами благоустройства.</w:t>
      </w:r>
    </w:p>
    <w:p w14:paraId="9E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категории низкого риска относятся объекты контроля в сфере благоустройства, не отнесенные к категориям среднего и умеренного риска.</w:t>
      </w:r>
    </w:p>
    <w:p w14:paraId="9F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текущей момент отсутствуют объекты контроля, отнесенные к категориям среднего и умеренного риска.</w:t>
      </w:r>
    </w:p>
    <w:p w14:paraId="A0000000">
      <w:pPr>
        <w:ind w:firstLine="709" w:left="0"/>
        <w:jc w:val="center"/>
        <w:rPr>
          <w:rFonts w:ascii="Times New Roman" w:hAnsi="Times New Roman"/>
          <w:sz w:val="28"/>
        </w:rPr>
      </w:pPr>
    </w:p>
    <w:p w14:paraId="A1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Показатели результативности и эффективности</w:t>
      </w:r>
    </w:p>
    <w:p w14:paraId="A2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профилактики</w:t>
      </w:r>
    </w:p>
    <w:p w14:paraId="A3000000">
      <w:pPr>
        <w:ind w:firstLine="709" w:left="0"/>
        <w:rPr>
          <w:rFonts w:ascii="Times New Roman" w:hAnsi="Times New Roman"/>
          <w:sz w:val="28"/>
        </w:rPr>
      </w:pPr>
    </w:p>
    <w:p w14:paraId="A4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 Показателями результативности и эффективно</w:t>
      </w:r>
      <w:r>
        <w:rPr>
          <w:rFonts w:ascii="Times New Roman" w:hAnsi="Times New Roman"/>
          <w:sz w:val="28"/>
        </w:rPr>
        <w:t>сти Программы профилактики являю</w:t>
      </w:r>
      <w:r>
        <w:rPr>
          <w:rFonts w:ascii="Times New Roman" w:hAnsi="Times New Roman"/>
          <w:sz w:val="28"/>
        </w:rPr>
        <w:t>тся:</w:t>
      </w:r>
    </w:p>
    <w:p w14:paraId="A5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информированность контролируемых лиц по вопросам соблюдения обязательных требований;</w:t>
      </w:r>
    </w:p>
    <w:p w14:paraId="A6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понятность и доступность обязательных требований;</w:t>
      </w:r>
    </w:p>
    <w:p w14:paraId="A7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информированность контролируемых лиц о порядке осуществления контроля в сфере благоустройства, о порядке проведения контрольных и профилактических мероприятий, о порядке обжалования решений контрольного органа, действи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(бездействи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) должностных лиц контрольного органа. </w:t>
      </w:r>
    </w:p>
    <w:p w14:paraId="A8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результативности и эффективности Программы профилактики определяются исходя из следующего:</w:t>
      </w:r>
    </w:p>
    <w:p w14:paraId="A9000000">
      <w:pPr>
        <w:ind w:firstLine="709" w:left="0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851"/>
        <w:gridCol w:w="5882"/>
        <w:gridCol w:w="2906"/>
      </w:tblGrid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AB000000">
            <w:pPr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5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 результативности и эффективности</w:t>
            </w:r>
          </w:p>
          <w:p w14:paraId="AD000000">
            <w:pPr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Программы профилактики</w:t>
            </w:r>
          </w:p>
          <w:p w14:paraId="A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измерения, свидетельствующая о максимальной результативности и эффективности Программы профилактики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Полнота информации, размещенной на официальном сайте в соответствии с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"https://login.consultant.ru/link/?req=doc&amp;base=LAW&amp;n=499669&amp;dst=100512"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частью 3 статьи 46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Законом о контроле</w:t>
            </w:r>
          </w:p>
        </w:tc>
        <w:tc>
          <w:tcPr>
            <w:tcW w:type="dxa" w:w="2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</w:rPr>
              <w:t>100 %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type="dxa" w:w="2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80</w:t>
            </w:r>
            <w:r>
              <w:rPr>
                <w:rFonts w:ascii="Times New Roman" w:hAnsi="Times New Roman"/>
                <w:sz w:val="24"/>
              </w:rPr>
              <w:t xml:space="preserve"> %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5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обоснованных жалоб на действия (бездействие) контрольного органа и (или) должностных лиц, уполномоченных осуществлять контроль в сфере благоустройства, при проведении контрольных мероприятий от общего количества поступивших жалоб</w:t>
            </w:r>
          </w:p>
        </w:tc>
        <w:tc>
          <w:tcPr>
            <w:tcW w:type="dxa" w:w="2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более 1</w:t>
            </w:r>
            <w:r>
              <w:rPr>
                <w:rFonts w:ascii="Times New Roman" w:hAnsi="Times New Roman"/>
                <w:sz w:val="24"/>
              </w:rPr>
              <w:t>0%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5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отмененных результатов контрольных мероприятий</w:t>
            </w:r>
          </w:p>
        </w:tc>
        <w:tc>
          <w:tcPr>
            <w:tcW w:type="dxa" w:w="2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более 1</w:t>
            </w:r>
            <w:r>
              <w:rPr>
                <w:rFonts w:ascii="Times New Roman" w:hAnsi="Times New Roman"/>
                <w:sz w:val="24"/>
              </w:rPr>
              <w:t>0%</w:t>
            </w:r>
          </w:p>
        </w:tc>
      </w:tr>
      <w:tr>
        <w:trPr>
          <w:trHeight w:hRule="atLeast" w:val="88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5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решений, принятых по результатам контрольных мероприятий, отмененных судом, от общего количества решений</w:t>
            </w:r>
          </w:p>
          <w:p w14:paraId="BE000000">
            <w:pPr>
              <w:ind w:firstLine="0" w:left="8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более 10</w:t>
            </w:r>
            <w:r>
              <w:rPr>
                <w:rFonts w:ascii="Times New Roman" w:hAnsi="Times New Roman"/>
                <w:sz w:val="24"/>
              </w:rPr>
              <w:t>%</w:t>
            </w:r>
          </w:p>
        </w:tc>
      </w:tr>
    </w:tbl>
    <w:p w14:paraId="C0000000">
      <w:pPr>
        <w:ind w:firstLine="709" w:left="0"/>
        <w:rPr>
          <w:rFonts w:ascii="Times New Roman" w:hAnsi="Times New Roman"/>
          <w:sz w:val="24"/>
        </w:rPr>
      </w:pPr>
    </w:p>
    <w:p w14:paraId="C100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достижении показателей результативности и эффективности Программы профилактики подлежат включению в доклад об осуществлении контроля в сфере благоустройства.</w:t>
      </w:r>
    </w:p>
    <w:p w14:paraId="C2000000">
      <w:pPr>
        <w:ind w:firstLine="709" w:left="0"/>
        <w:rPr>
          <w:rFonts w:ascii="Times New Roman" w:hAnsi="Times New Roman"/>
          <w:sz w:val="28"/>
        </w:rPr>
      </w:pPr>
      <w:bookmarkStart w:id="2" w:name="_GoBack"/>
      <w:bookmarkEnd w:id="2"/>
    </w:p>
    <w:p w14:paraId="C3000000">
      <w:pPr>
        <w:ind w:firstLine="709" w:left="0"/>
        <w:rPr>
          <w:rFonts w:ascii="Times New Roman" w:hAnsi="Times New Roman"/>
          <w:sz w:val="28"/>
        </w:rPr>
      </w:pPr>
    </w:p>
    <w:p w14:paraId="C4000000">
      <w:pPr>
        <w:ind w:firstLine="709" w:left="0"/>
        <w:rPr>
          <w:rFonts w:ascii="Times New Roman" w:hAnsi="Times New Roman"/>
          <w:sz w:val="24"/>
        </w:rPr>
      </w:pPr>
    </w:p>
    <w:p w14:paraId="C5000000">
      <w:pPr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 Главы города                                                        Е.А. Бедарев</w:t>
      </w:r>
    </w:p>
    <w:p w14:paraId="C6000000">
      <w:pPr>
        <w:ind w:firstLine="0" w:left="0"/>
        <w:rPr>
          <w:rFonts w:ascii="Times New Roman" w:hAnsi="Times New Roman"/>
          <w:sz w:val="24"/>
        </w:rPr>
      </w:pPr>
    </w:p>
    <w:sectPr>
      <w:headerReference r:id="rId2" w:type="default"/>
      <w:headerReference r:id="rId1" w:type="first"/>
      <w:pgSz w:h="16838" w:orient="portrait" w:w="11905"/>
      <w:pgMar w:bottom="1134" w:footer="0" w:gutter="0" w:header="567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284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"/>
    <w:link w:val="Style_3_ch"/>
    <w:pPr>
      <w:ind w:firstLine="0" w:left="0"/>
      <w:jc w:val="left"/>
    </w:pPr>
    <w:rPr>
      <w:rFonts w:ascii="Times New Roman" w:hAnsi="Times New Roman"/>
      <w:color w:val="000000"/>
      <w:sz w:val="24"/>
    </w:rPr>
  </w:style>
  <w:style w:styleId="Style_3_ch" w:type="character">
    <w:name w:val="Default"/>
    <w:link w:val="Style_3"/>
    <w:rPr>
      <w:rFonts w:ascii="Times New Roman" w:hAnsi="Times New Roman"/>
      <w:color w:val="000000"/>
      <w:sz w:val="24"/>
    </w:rPr>
  </w:style>
  <w:style w:styleId="Style_6" w:type="paragraph">
    <w:name w:val="toc 2"/>
    <w:next w:val="Style_2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Интернет-ссылка"/>
    <w:link w:val="Style_7_ch"/>
    <w:rPr>
      <w:color w:val="0000FF"/>
      <w:u w:val="single"/>
    </w:rPr>
  </w:style>
  <w:style w:styleId="Style_7_ch" w:type="character">
    <w:name w:val="Интернет-ссылка"/>
    <w:link w:val="Style_7"/>
    <w:rPr>
      <w:color w:val="0000FF"/>
      <w:u w:val="single"/>
    </w:rPr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spacing w:before="200"/>
      <w:ind w:firstLine="0" w:left="0"/>
      <w:jc w:val="left"/>
      <w:outlineLvl w:val="6"/>
    </w:pPr>
    <w:rPr>
      <w:rFonts w:asciiTheme="majorAscii" w:hAnsiTheme="majorHAnsi"/>
      <w:i w:val="1"/>
      <w:color w:themeColor="text1" w:themeTint="BF" w:val="404040"/>
      <w:sz w:val="20"/>
    </w:rPr>
  </w:style>
  <w:style w:styleId="Style_9_ch" w:type="character">
    <w:name w:val="heading 7"/>
    <w:basedOn w:val="Style_2_ch"/>
    <w:link w:val="Style_9"/>
    <w:rPr>
      <w:rFonts w:asciiTheme="majorAscii" w:hAnsiTheme="majorHAnsi"/>
      <w:i w:val="1"/>
      <w:color w:themeColor="text1" w:themeTint="BF" w:val="404040"/>
      <w:sz w:val="20"/>
    </w:rPr>
  </w:style>
  <w:style w:styleId="Style_10" w:type="paragraph">
    <w:name w:val="toc 6"/>
    <w:next w:val="Style_2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toc 7"/>
    <w:next w:val="Style_2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16"/>
    <w:next w:val="Style_16"/>
    <w:link w:val="Style_15_ch"/>
    <w:uiPriority w:val="9"/>
    <w:qFormat/>
    <w:pPr>
      <w:keepNext w:val="1"/>
      <w:ind/>
      <w:jc w:val="center"/>
      <w:outlineLvl w:val="2"/>
    </w:pPr>
    <w:rPr>
      <w:b w:val="1"/>
      <w:sz w:val="24"/>
    </w:rPr>
  </w:style>
  <w:style w:styleId="Style_15_ch" w:type="character">
    <w:name w:val="heading 3"/>
    <w:basedOn w:val="Style_16_ch"/>
    <w:link w:val="Style_15"/>
    <w:rPr>
      <w:b w:val="1"/>
      <w:sz w:val="24"/>
    </w:rPr>
  </w:style>
  <w:style w:styleId="Style_17" w:type="paragraph">
    <w:name w:val="Strong"/>
    <w:basedOn w:val="Style_13"/>
    <w:link w:val="Style_17_ch"/>
    <w:rPr>
      <w:b w:val="1"/>
    </w:rPr>
  </w:style>
  <w:style w:styleId="Style_17_ch" w:type="character">
    <w:name w:val="Strong"/>
    <w:basedOn w:val="Style_13_ch"/>
    <w:link w:val="Style_17"/>
    <w:rPr>
      <w:b w:val="1"/>
    </w:rPr>
  </w:style>
  <w:style w:styleId="Style_18" w:type="paragraph">
    <w:name w:val="footer"/>
    <w:basedOn w:val="Style_2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2_ch"/>
    <w:link w:val="Style_18"/>
  </w:style>
  <w:style w:styleId="Style_19" w:type="paragraph">
    <w:name w:val="ConsPlusNormal"/>
    <w:link w:val="Style_19_ch"/>
    <w:pPr>
      <w:widowControl w:val="0"/>
      <w:ind w:firstLine="0" w:left="0"/>
      <w:jc w:val="left"/>
    </w:pPr>
    <w:rPr>
      <w:rFonts w:ascii="Calibri" w:hAnsi="Calibri"/>
    </w:rPr>
  </w:style>
  <w:style w:styleId="Style_19_ch" w:type="character">
    <w:name w:val="ConsPlusNormal"/>
    <w:link w:val="Style_19"/>
    <w:rPr>
      <w:rFonts w:ascii="Calibri" w:hAnsi="Calibri"/>
    </w:rPr>
  </w:style>
  <w:style w:styleId="Style_20" w:type="paragraph">
    <w:name w:val="No Spacing"/>
    <w:link w:val="Style_20_ch"/>
    <w:pPr>
      <w:ind w:firstLine="0" w:left="0"/>
      <w:jc w:val="left"/>
    </w:pPr>
  </w:style>
  <w:style w:styleId="Style_20_ch" w:type="character">
    <w:name w:val="No Spacing"/>
    <w:link w:val="Style_20"/>
  </w:style>
  <w:style w:styleId="Style_21" w:type="paragraph">
    <w:name w:val="toc 3"/>
    <w:next w:val="Style_2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6" w:type="paragraph">
    <w:name w:val="Обычный1"/>
    <w:link w:val="Style_16_ch"/>
    <w:pPr>
      <w:ind w:firstLine="0" w:left="0"/>
      <w:jc w:val="left"/>
    </w:pPr>
    <w:rPr>
      <w:rFonts w:ascii="Times New Roman" w:hAnsi="Times New Roman"/>
      <w:color w:val="000000"/>
      <w:sz w:val="20"/>
    </w:rPr>
  </w:style>
  <w:style w:styleId="Style_16_ch" w:type="character">
    <w:name w:val="Обычный1"/>
    <w:link w:val="Style_16"/>
    <w:rPr>
      <w:rFonts w:ascii="Times New Roman" w:hAnsi="Times New Roman"/>
      <w:color w:val="000000"/>
      <w:sz w:val="20"/>
    </w:rPr>
  </w:style>
  <w:style w:styleId="Style_5" w:type="paragraph">
    <w:name w:val="formattext"/>
    <w:basedOn w:val="Style_2"/>
    <w:link w:val="Style_5_ch"/>
    <w:pPr>
      <w:spacing w:after="100" w:before="100"/>
      <w:ind w:firstLine="0" w:left="0"/>
      <w:jc w:val="left"/>
    </w:pPr>
    <w:rPr>
      <w:rFonts w:ascii="Times New Roman" w:hAnsi="Times New Roman"/>
      <w:sz w:val="24"/>
    </w:rPr>
  </w:style>
  <w:style w:styleId="Style_5_ch" w:type="character">
    <w:name w:val="formattext"/>
    <w:basedOn w:val="Style_2_ch"/>
    <w:link w:val="Style_5"/>
    <w:rPr>
      <w:rFonts w:ascii="Times New Roman" w:hAnsi="Times New Roman"/>
      <w:sz w:val="24"/>
    </w:rPr>
  </w:style>
  <w:style w:styleId="Style_22" w:type="paragraph">
    <w:name w:val="List Paragraph"/>
    <w:basedOn w:val="Style_2"/>
    <w:link w:val="Style_22_ch"/>
    <w:pPr>
      <w:spacing w:after="200" w:line="276" w:lineRule="auto"/>
      <w:ind w:firstLine="0" w:left="720"/>
      <w:contextualSpacing w:val="1"/>
      <w:jc w:val="left"/>
    </w:pPr>
    <w:rPr>
      <w:rFonts w:ascii="Calibri" w:hAnsi="Calibri"/>
    </w:rPr>
  </w:style>
  <w:style w:styleId="Style_22_ch" w:type="character">
    <w:name w:val="List Paragraph"/>
    <w:basedOn w:val="Style_2_ch"/>
    <w:link w:val="Style_22"/>
    <w:rPr>
      <w:rFonts w:ascii="Calibri" w:hAnsi="Calibri"/>
    </w:rPr>
  </w:style>
  <w:style w:styleId="Style_23" w:type="paragraph">
    <w:name w:val="heading 5"/>
    <w:basedOn w:val="Style_16"/>
    <w:next w:val="Style_16"/>
    <w:link w:val="Style_23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23_ch" w:type="character">
    <w:name w:val="heading 5"/>
    <w:basedOn w:val="Style_16_ch"/>
    <w:link w:val="Style_23"/>
    <w:rPr>
      <w:b w:val="1"/>
      <w:sz w:val="22"/>
    </w:rPr>
  </w:style>
  <w:style w:styleId="Style_24" w:type="paragraph">
    <w:name w:val="heading 1"/>
    <w:basedOn w:val="Style_2"/>
    <w:next w:val="Style_2"/>
    <w:link w:val="Style_24_ch"/>
    <w:uiPriority w:val="9"/>
    <w:qFormat/>
    <w:pPr>
      <w:keepNext w:val="1"/>
      <w:spacing w:after="360" w:before="240"/>
      <w:ind w:firstLine="0" w:left="0"/>
      <w:jc w:val="center"/>
      <w:outlineLvl w:val="0"/>
    </w:pPr>
    <w:rPr>
      <w:rFonts w:ascii="Times New Roman" w:hAnsi="Times New Roman"/>
      <w:spacing w:val="104"/>
      <w:sz w:val="32"/>
    </w:rPr>
  </w:style>
  <w:style w:styleId="Style_24_ch" w:type="character">
    <w:name w:val="heading 1"/>
    <w:basedOn w:val="Style_2_ch"/>
    <w:link w:val="Style_24"/>
    <w:rPr>
      <w:rFonts w:ascii="Times New Roman" w:hAnsi="Times New Roman"/>
      <w:spacing w:val="104"/>
      <w:sz w:val="32"/>
    </w:rPr>
  </w:style>
  <w:style w:styleId="Style_25" w:type="paragraph">
    <w:name w:val="Hyperlink"/>
    <w:basedOn w:val="Style_13"/>
    <w:link w:val="Style_25_ch"/>
    <w:rPr>
      <w:color w:themeColor="hyperlink" w:val="0000FF"/>
      <w:u w:val="single"/>
    </w:rPr>
  </w:style>
  <w:style w:styleId="Style_25_ch" w:type="character">
    <w:name w:val="Hyperlink"/>
    <w:basedOn w:val="Style_13_ch"/>
    <w:link w:val="Style_25"/>
    <w:rPr>
      <w:color w:themeColor="hyperlink"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2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2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2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Основной текст (2)1"/>
    <w:basedOn w:val="Style_2"/>
    <w:link w:val="Style_31_ch"/>
    <w:pPr>
      <w:widowControl w:val="0"/>
      <w:spacing w:after="60" w:before="60" w:line="293" w:lineRule="exact"/>
      <w:ind w:firstLine="0" w:left="0"/>
      <w:jc w:val="center"/>
    </w:pPr>
    <w:rPr>
      <w:rFonts w:ascii="Times New Roman" w:hAnsi="Times New Roman"/>
    </w:rPr>
  </w:style>
  <w:style w:styleId="Style_31_ch" w:type="character">
    <w:name w:val="Основной текст (2)1"/>
    <w:basedOn w:val="Style_2_ch"/>
    <w:link w:val="Style_31"/>
    <w:rPr>
      <w:rFonts w:ascii="Times New Roman" w:hAnsi="Times New Roman"/>
    </w:rPr>
  </w:style>
  <w:style w:styleId="Style_32" w:type="paragraph">
    <w:name w:val="toc 5"/>
    <w:next w:val="Style_2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basedOn w:val="Style_16"/>
    <w:next w:val="Style_16"/>
    <w:link w:val="Style_33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33_ch" w:type="character">
    <w:name w:val="Subtitle"/>
    <w:basedOn w:val="Style_16_ch"/>
    <w:link w:val="Style_33"/>
    <w:rPr>
      <w:rFonts w:ascii="Georgia" w:hAnsi="Georgia"/>
      <w:i w:val="1"/>
      <w:color w:val="666666"/>
      <w:sz w:val="48"/>
    </w:rPr>
  </w:style>
  <w:style w:styleId="Style_34" w:type="paragraph">
    <w:name w:val="Title"/>
    <w:basedOn w:val="Style_16"/>
    <w:next w:val="Style_16"/>
    <w:link w:val="Style_34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34_ch" w:type="character">
    <w:name w:val="Title"/>
    <w:basedOn w:val="Style_16_ch"/>
    <w:link w:val="Style_34"/>
    <w:rPr>
      <w:b w:val="1"/>
      <w:sz w:val="72"/>
    </w:rPr>
  </w:style>
  <w:style w:styleId="Style_35" w:type="paragraph">
    <w:name w:val="heading 4"/>
    <w:basedOn w:val="Style_16"/>
    <w:next w:val="Style_16"/>
    <w:link w:val="Style_35_ch"/>
    <w:uiPriority w:val="9"/>
    <w:qFormat/>
    <w:pPr>
      <w:keepNext w:val="1"/>
      <w:ind/>
      <w:jc w:val="center"/>
      <w:outlineLvl w:val="3"/>
    </w:pPr>
    <w:rPr>
      <w:sz w:val="32"/>
    </w:rPr>
  </w:style>
  <w:style w:styleId="Style_35_ch" w:type="character">
    <w:name w:val="heading 4"/>
    <w:basedOn w:val="Style_16_ch"/>
    <w:link w:val="Style_35"/>
    <w:rPr>
      <w:sz w:val="32"/>
    </w:rPr>
  </w:style>
  <w:style w:styleId="Style_36" w:type="paragraph">
    <w:name w:val="Normal (Web)"/>
    <w:basedOn w:val="Style_2"/>
    <w:link w:val="Style_36_ch"/>
    <w:pPr>
      <w:spacing w:afterAutospacing="on" w:beforeAutospacing="on"/>
      <w:ind w:firstLine="0" w:left="0"/>
      <w:jc w:val="left"/>
    </w:pPr>
    <w:rPr>
      <w:rFonts w:ascii="Times New Roman" w:hAnsi="Times New Roman"/>
      <w:sz w:val="24"/>
    </w:rPr>
  </w:style>
  <w:style w:styleId="Style_36_ch" w:type="character">
    <w:name w:val="Normal (Web)"/>
    <w:basedOn w:val="Style_2_ch"/>
    <w:link w:val="Style_36"/>
    <w:rPr>
      <w:rFonts w:ascii="Times New Roman" w:hAnsi="Times New Roman"/>
      <w:sz w:val="24"/>
    </w:rPr>
  </w:style>
  <w:style w:styleId="Style_37" w:type="paragraph">
    <w:name w:val="heading 2"/>
    <w:basedOn w:val="Style_16"/>
    <w:next w:val="Style_16"/>
    <w:link w:val="Style_37_ch"/>
    <w:uiPriority w:val="9"/>
    <w:qFormat/>
    <w:pPr>
      <w:keepNext w:val="1"/>
      <w:ind/>
      <w:jc w:val="center"/>
      <w:outlineLvl w:val="1"/>
    </w:pPr>
    <w:rPr>
      <w:b w:val="1"/>
      <w:sz w:val="24"/>
    </w:rPr>
  </w:style>
  <w:style w:styleId="Style_37_ch" w:type="character">
    <w:name w:val="heading 2"/>
    <w:basedOn w:val="Style_16_ch"/>
    <w:link w:val="Style_37"/>
    <w:rPr>
      <w:b w:val="1"/>
      <w:sz w:val="24"/>
    </w:rPr>
  </w:style>
  <w:style w:styleId="Style_38" w:type="paragraph">
    <w:name w:val="heading 6"/>
    <w:basedOn w:val="Style_16"/>
    <w:next w:val="Style_16"/>
    <w:link w:val="Style_38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8_ch" w:type="character">
    <w:name w:val="heading 6"/>
    <w:basedOn w:val="Style_16_ch"/>
    <w:link w:val="Style_38"/>
    <w:rPr>
      <w:b w:val="1"/>
    </w:rPr>
  </w:style>
  <w:style w:styleId="Style_39" w:type="table">
    <w:name w:val="Сетка таблицы2"/>
    <w:basedOn w:val="Style_4"/>
    <w:pPr>
      <w:ind w:firstLine="0" w:left="0"/>
      <w:jc w:val="left"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" w:type="table">
    <w:name w:val="Table Normal"/>
    <w:pPr>
      <w:ind w:firstLine="0" w:left="0"/>
      <w:jc w:val="left"/>
    </w:pPr>
    <w:rPr>
      <w:rFonts w:ascii="Times New Roman" w:hAnsi="Times New Roman"/>
      <w:color w:val="000000"/>
      <w:sz w:val="2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41" w:type="table">
    <w:name w:val="Сетка таблицы1"/>
    <w:basedOn w:val="Style_4"/>
    <w:pPr>
      <w:ind w:firstLine="0" w:left="0"/>
      <w:jc w:val="left"/>
    </w:pPr>
    <w:rPr>
      <w:rFonts w:ascii="Times New Roman" w:hAnsi="Times New Roman"/>
      <w:color w:val="000000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4"/>
    <w:pPr>
      <w:ind w:firstLine="0" w:left="0"/>
      <w:jc w:val="left"/>
    </w:pPr>
    <w:rPr>
      <w:rFonts w:ascii="Times New Roman" w:hAnsi="Times New Roman"/>
      <w:color w:val="000000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2025-12-24T03:58:35Z</dcterms:modified>
</cp:coreProperties>
</file>